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AA" w:rsidRPr="00B22754" w:rsidRDefault="000A3FAA" w:rsidP="000A3FAA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Ronald</w:t>
      </w:r>
      <w:r w:rsidRPr="00B22754">
        <w:rPr>
          <w:rFonts w:ascii="Times New Roman" w:hAnsi="Times New Roman"/>
          <w:b/>
          <w:sz w:val="52"/>
          <w:szCs w:val="52"/>
        </w:rPr>
        <w:t xml:space="preserve"> E. Yates</w:t>
      </w:r>
    </w:p>
    <w:p w:rsidR="000A3FAA" w:rsidRDefault="000A3FAA" w:rsidP="000A3FAA">
      <w:pPr>
        <w:jc w:val="center"/>
        <w:rPr>
          <w:b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Ronald E. Yates is an author of historical fiction and action/adventure novels, including the award-winning </w:t>
      </w:r>
      <w:r w:rsidRPr="000A3FAA">
        <w:rPr>
          <w:rFonts w:ascii="Times New Roman" w:hAnsi="Times New Roman"/>
          <w:i/>
          <w:sz w:val="24"/>
          <w:szCs w:val="24"/>
        </w:rPr>
        <w:t>Finding Billy Battles</w:t>
      </w:r>
      <w:r w:rsidRPr="000A3FAA">
        <w:rPr>
          <w:rFonts w:ascii="Times New Roman" w:hAnsi="Times New Roman"/>
          <w:sz w:val="24"/>
          <w:szCs w:val="24"/>
        </w:rPr>
        <w:t xml:space="preserve"> trilogy. His extraordinarily accurate novels have captivated fans around the world who applaud his ability to blend historical fact with narrative fiction—a genre he labels “faction.”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Before his career as a novelist, Yates spent 25 years as a foreign correspondent for the </w:t>
      </w:r>
      <w:r w:rsidRPr="000A3FAA">
        <w:rPr>
          <w:rFonts w:ascii="Times New Roman" w:hAnsi="Times New Roman"/>
          <w:i/>
          <w:sz w:val="24"/>
          <w:szCs w:val="24"/>
        </w:rPr>
        <w:t>Chicago Tribune</w:t>
      </w:r>
      <w:r w:rsidRPr="000A3FAA">
        <w:rPr>
          <w:rFonts w:ascii="Times New Roman" w:hAnsi="Times New Roman"/>
          <w:sz w:val="24"/>
          <w:szCs w:val="24"/>
        </w:rPr>
        <w:t xml:space="preserve">. After leaving the </w:t>
      </w:r>
      <w:r w:rsidRPr="000A3FAA">
        <w:rPr>
          <w:rFonts w:ascii="Times New Roman" w:hAnsi="Times New Roman"/>
          <w:i/>
          <w:sz w:val="24"/>
          <w:szCs w:val="24"/>
        </w:rPr>
        <w:t>Tribune,</w:t>
      </w:r>
      <w:r w:rsidRPr="000A3FAA">
        <w:rPr>
          <w:rFonts w:ascii="Times New Roman" w:hAnsi="Times New Roman"/>
          <w:sz w:val="24"/>
          <w:szCs w:val="24"/>
        </w:rPr>
        <w:t xml:space="preserve"> he joined the </w:t>
      </w:r>
      <w:r w:rsidRPr="000A3FAA">
        <w:rPr>
          <w:rFonts w:ascii="Times New Roman" w:hAnsi="Times New Roman"/>
          <w:i/>
          <w:sz w:val="24"/>
          <w:szCs w:val="24"/>
        </w:rPr>
        <w:t>University of Illinois</w:t>
      </w:r>
      <w:r w:rsidRPr="000A3FAA">
        <w:rPr>
          <w:rFonts w:ascii="Times New Roman" w:hAnsi="Times New Roman"/>
          <w:sz w:val="24"/>
          <w:szCs w:val="24"/>
        </w:rPr>
        <w:t xml:space="preserve"> as a professor and Journalism Department Head</w:t>
      </w:r>
      <w:r w:rsidRPr="000A3FAA">
        <w:rPr>
          <w:rFonts w:ascii="Times New Roman" w:hAnsi="Times New Roman"/>
          <w:i/>
          <w:sz w:val="24"/>
          <w:szCs w:val="24"/>
        </w:rPr>
        <w:t xml:space="preserve"> </w:t>
      </w:r>
      <w:r w:rsidRPr="000A3FAA">
        <w:rPr>
          <w:rFonts w:ascii="Times New Roman" w:hAnsi="Times New Roman"/>
          <w:sz w:val="24"/>
          <w:szCs w:val="24"/>
        </w:rPr>
        <w:t>and then served as Dean of the College of Media from 2003 to 2009. He was named Professor Emeritus by the Board of Trustees in 2010.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Since leaving academia, Yates spent several years producing the </w:t>
      </w:r>
      <w:r w:rsidRPr="000A3FAA">
        <w:rPr>
          <w:rFonts w:ascii="Times New Roman" w:hAnsi="Times New Roman"/>
          <w:i/>
          <w:sz w:val="24"/>
          <w:szCs w:val="24"/>
        </w:rPr>
        <w:t>Finding Billy Battles</w:t>
      </w:r>
      <w:r w:rsidRPr="000A3FAA">
        <w:rPr>
          <w:rFonts w:ascii="Times New Roman" w:hAnsi="Times New Roman"/>
          <w:sz w:val="24"/>
          <w:szCs w:val="24"/>
        </w:rPr>
        <w:t xml:space="preserve"> trilogy, which tells the remarkable story of a man’s audacious and daring life from his birth in 1860 to his death in 1960. The first book in the trilogy </w:t>
      </w:r>
      <w:r w:rsidRPr="000A3FAA">
        <w:rPr>
          <w:rFonts w:ascii="Times New Roman" w:hAnsi="Times New Roman"/>
          <w:i/>
          <w:sz w:val="24"/>
          <w:szCs w:val="24"/>
        </w:rPr>
        <w:t>(Finding Billy Battles</w:t>
      </w:r>
      <w:r w:rsidRPr="000A3FAA">
        <w:rPr>
          <w:rFonts w:ascii="Times New Roman" w:hAnsi="Times New Roman"/>
          <w:sz w:val="24"/>
          <w:szCs w:val="24"/>
        </w:rPr>
        <w:t xml:space="preserve">) was published in 2014 and won a </w:t>
      </w:r>
      <w:r w:rsidRPr="000A3FAA">
        <w:rPr>
          <w:rFonts w:ascii="Times New Roman" w:hAnsi="Times New Roman"/>
          <w:i/>
          <w:sz w:val="24"/>
          <w:szCs w:val="24"/>
        </w:rPr>
        <w:t>Laramie Award</w:t>
      </w:r>
      <w:r w:rsidRPr="000A3FAA">
        <w:rPr>
          <w:rFonts w:ascii="Times New Roman" w:hAnsi="Times New Roman"/>
          <w:sz w:val="24"/>
          <w:szCs w:val="24"/>
        </w:rPr>
        <w:t xml:space="preserve"> and a </w:t>
      </w:r>
      <w:r w:rsidRPr="000A3FAA">
        <w:rPr>
          <w:rFonts w:ascii="Times New Roman" w:hAnsi="Times New Roman"/>
          <w:i/>
          <w:sz w:val="24"/>
          <w:szCs w:val="24"/>
        </w:rPr>
        <w:t>New Apple Award</w:t>
      </w:r>
      <w:r w:rsidRPr="000A3FAA">
        <w:rPr>
          <w:rFonts w:ascii="Times New Roman" w:hAnsi="Times New Roman"/>
          <w:sz w:val="24"/>
          <w:szCs w:val="24"/>
        </w:rPr>
        <w:t xml:space="preserve"> in the Action/Adventure category.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The second book in the trilogy, </w:t>
      </w:r>
      <w:r w:rsidRPr="000A3FAA">
        <w:rPr>
          <w:rFonts w:ascii="Times New Roman" w:hAnsi="Times New Roman"/>
          <w:i/>
          <w:sz w:val="24"/>
          <w:szCs w:val="24"/>
        </w:rPr>
        <w:t>The Improbable Journeys of Billy Battles,</w:t>
      </w:r>
      <w:r w:rsidRPr="000A3FAA">
        <w:rPr>
          <w:rFonts w:ascii="Times New Roman" w:hAnsi="Times New Roman"/>
          <w:sz w:val="24"/>
          <w:szCs w:val="24"/>
        </w:rPr>
        <w:t xml:space="preserve"> was published in June 2016. It has won multiple awards, including the </w:t>
      </w:r>
      <w:r w:rsidRPr="000A3FAA">
        <w:rPr>
          <w:rFonts w:ascii="Times New Roman" w:hAnsi="Times New Roman"/>
          <w:i/>
          <w:sz w:val="24"/>
          <w:szCs w:val="24"/>
        </w:rPr>
        <w:t>KCT International Literary Grand Prize Award</w:t>
      </w:r>
      <w:r w:rsidRPr="000A3FAA">
        <w:rPr>
          <w:rFonts w:ascii="Times New Roman" w:hAnsi="Times New Roman"/>
          <w:sz w:val="24"/>
          <w:szCs w:val="24"/>
        </w:rPr>
        <w:t xml:space="preserve">, </w:t>
      </w:r>
      <w:r w:rsidRPr="000A3FAA">
        <w:rPr>
          <w:rFonts w:ascii="Times New Roman" w:hAnsi="Times New Roman"/>
          <w:i/>
          <w:sz w:val="24"/>
          <w:szCs w:val="24"/>
        </w:rPr>
        <w:t xml:space="preserve">First Place in the Literary Category </w:t>
      </w:r>
      <w:r w:rsidRPr="000A3FAA">
        <w:rPr>
          <w:rFonts w:ascii="Times New Roman" w:hAnsi="Times New Roman"/>
          <w:sz w:val="24"/>
          <w:szCs w:val="24"/>
        </w:rPr>
        <w:t xml:space="preserve">from </w:t>
      </w:r>
      <w:r w:rsidRPr="000A3FAA">
        <w:rPr>
          <w:rFonts w:ascii="Times New Roman" w:hAnsi="Times New Roman"/>
          <w:i/>
          <w:sz w:val="24"/>
          <w:szCs w:val="24"/>
        </w:rPr>
        <w:t xml:space="preserve">Chanticleer International Book Awards, a New Apple Literary Award </w:t>
      </w:r>
      <w:r w:rsidRPr="000A3FAA">
        <w:rPr>
          <w:rFonts w:ascii="Times New Roman" w:hAnsi="Times New Roman"/>
          <w:sz w:val="24"/>
          <w:szCs w:val="24"/>
        </w:rPr>
        <w:t xml:space="preserve">in the Action/Adventure category, a </w:t>
      </w:r>
      <w:r w:rsidRPr="000A3FAA">
        <w:rPr>
          <w:rFonts w:ascii="Times New Roman" w:hAnsi="Times New Roman"/>
          <w:i/>
          <w:sz w:val="24"/>
          <w:szCs w:val="24"/>
        </w:rPr>
        <w:t>John E. Weaver Excellent Reads Award</w:t>
      </w:r>
      <w:r w:rsidRPr="000A3FAA">
        <w:rPr>
          <w:rFonts w:ascii="Times New Roman" w:hAnsi="Times New Roman"/>
          <w:sz w:val="24"/>
          <w:szCs w:val="24"/>
        </w:rPr>
        <w:t xml:space="preserve">, and a </w:t>
      </w:r>
      <w:r w:rsidRPr="000A3FAA">
        <w:rPr>
          <w:rFonts w:ascii="Times New Roman" w:hAnsi="Times New Roman"/>
          <w:i/>
          <w:sz w:val="24"/>
          <w:szCs w:val="24"/>
        </w:rPr>
        <w:t>Book Excellence Award</w:t>
      </w:r>
      <w:r w:rsidRPr="000A3FAA">
        <w:rPr>
          <w:rFonts w:ascii="Times New Roman" w:hAnsi="Times New Roman"/>
          <w:sz w:val="24"/>
          <w:szCs w:val="24"/>
        </w:rPr>
        <w:t xml:space="preserve"> in the Action/Adventure category. It was also a finalist for a </w:t>
      </w:r>
      <w:r w:rsidRPr="000A3FAA">
        <w:rPr>
          <w:rFonts w:ascii="Times New Roman" w:hAnsi="Times New Roman"/>
          <w:i/>
          <w:sz w:val="24"/>
          <w:szCs w:val="24"/>
        </w:rPr>
        <w:t>Diamond Book Award</w:t>
      </w:r>
      <w:r w:rsidRPr="000A3FAA">
        <w:rPr>
          <w:rFonts w:ascii="Times New Roman" w:hAnsi="Times New Roman"/>
          <w:sz w:val="24"/>
          <w:szCs w:val="24"/>
        </w:rPr>
        <w:t xml:space="preserve"> in the United Kingdom.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>In 2019 book three in the trilogy (</w:t>
      </w:r>
      <w:r w:rsidRPr="000A3FAA">
        <w:rPr>
          <w:rFonts w:ascii="Times New Roman" w:hAnsi="Times New Roman"/>
          <w:i/>
          <w:sz w:val="24"/>
          <w:szCs w:val="24"/>
        </w:rPr>
        <w:t>The Lost Years of Billy Battles</w:t>
      </w:r>
      <w:r w:rsidRPr="000A3FAA">
        <w:rPr>
          <w:rFonts w:ascii="Times New Roman" w:hAnsi="Times New Roman"/>
          <w:sz w:val="24"/>
          <w:szCs w:val="24"/>
        </w:rPr>
        <w:t xml:space="preserve">) was named the </w:t>
      </w:r>
      <w:r w:rsidRPr="000A3FAA">
        <w:rPr>
          <w:rFonts w:ascii="Times New Roman" w:hAnsi="Times New Roman"/>
          <w:i/>
          <w:sz w:val="24"/>
          <w:szCs w:val="24"/>
        </w:rPr>
        <w:t xml:space="preserve">Grand Prize Winner as Overall Best Book of the Year </w:t>
      </w:r>
      <w:r w:rsidRPr="000A3FAA">
        <w:rPr>
          <w:rFonts w:ascii="Times New Roman" w:hAnsi="Times New Roman"/>
          <w:sz w:val="24"/>
          <w:szCs w:val="24"/>
        </w:rPr>
        <w:t xml:space="preserve">by </w:t>
      </w:r>
      <w:r w:rsidRPr="000A3FAA">
        <w:rPr>
          <w:rFonts w:ascii="Times New Roman" w:hAnsi="Times New Roman"/>
          <w:i/>
          <w:sz w:val="24"/>
          <w:szCs w:val="24"/>
        </w:rPr>
        <w:t>Ch</w:t>
      </w:r>
      <w:r w:rsidRPr="000A3FAA">
        <w:rPr>
          <w:rFonts w:ascii="Times New Roman" w:hAnsi="Times New Roman"/>
          <w:sz w:val="24"/>
          <w:szCs w:val="24"/>
        </w:rPr>
        <w:t>a</w:t>
      </w:r>
      <w:r w:rsidRPr="000A3FAA">
        <w:rPr>
          <w:rFonts w:ascii="Times New Roman" w:hAnsi="Times New Roman"/>
          <w:i/>
          <w:sz w:val="24"/>
          <w:szCs w:val="24"/>
        </w:rPr>
        <w:t>nticleer International Book Awards</w:t>
      </w:r>
      <w:r w:rsidRPr="000A3FAA">
        <w:rPr>
          <w:rFonts w:ascii="Times New Roman" w:hAnsi="Times New Roman"/>
          <w:sz w:val="24"/>
          <w:szCs w:val="24"/>
        </w:rPr>
        <w:t xml:space="preserve"> as well as Chanticleer’s </w:t>
      </w:r>
      <w:r w:rsidRPr="000A3FAA">
        <w:rPr>
          <w:rFonts w:ascii="Times New Roman" w:hAnsi="Times New Roman"/>
          <w:i/>
          <w:sz w:val="24"/>
          <w:szCs w:val="24"/>
        </w:rPr>
        <w:t>Goethe Grand Prize</w:t>
      </w:r>
      <w:r w:rsidRPr="000A3FAA">
        <w:rPr>
          <w:rFonts w:ascii="Times New Roman" w:hAnsi="Times New Roman"/>
          <w:sz w:val="24"/>
          <w:szCs w:val="24"/>
        </w:rPr>
        <w:t xml:space="preserve"> in the Historical Fiction Category. The book also was a </w:t>
      </w:r>
      <w:r w:rsidRPr="000A3FAA">
        <w:rPr>
          <w:rFonts w:ascii="Times New Roman" w:hAnsi="Times New Roman"/>
          <w:i/>
          <w:sz w:val="24"/>
          <w:szCs w:val="24"/>
        </w:rPr>
        <w:t xml:space="preserve">Medalist Award Winner for Excellence </w:t>
      </w:r>
      <w:r w:rsidRPr="000A3FAA">
        <w:rPr>
          <w:rFonts w:ascii="Times New Roman" w:hAnsi="Times New Roman"/>
          <w:sz w:val="24"/>
          <w:szCs w:val="24"/>
        </w:rPr>
        <w:t xml:space="preserve">from </w:t>
      </w:r>
      <w:r w:rsidRPr="000A3FAA">
        <w:rPr>
          <w:rFonts w:ascii="Times New Roman" w:hAnsi="Times New Roman"/>
          <w:i/>
          <w:sz w:val="24"/>
          <w:szCs w:val="24"/>
        </w:rPr>
        <w:t>New Apple Book Awards</w:t>
      </w:r>
      <w:r w:rsidRPr="000A3FAA">
        <w:rPr>
          <w:rFonts w:ascii="Times New Roman" w:hAnsi="Times New Roman"/>
          <w:sz w:val="24"/>
          <w:szCs w:val="24"/>
        </w:rPr>
        <w:t xml:space="preserve">, and a </w:t>
      </w:r>
      <w:r w:rsidRPr="000A3FAA">
        <w:rPr>
          <w:rFonts w:ascii="Times New Roman" w:hAnsi="Times New Roman"/>
          <w:i/>
          <w:sz w:val="24"/>
          <w:szCs w:val="24"/>
        </w:rPr>
        <w:t>Grand Prize</w:t>
      </w:r>
      <w:r w:rsidRPr="000A3FAA">
        <w:rPr>
          <w:rFonts w:ascii="Times New Roman" w:hAnsi="Times New Roman"/>
          <w:sz w:val="24"/>
          <w:szCs w:val="24"/>
        </w:rPr>
        <w:t xml:space="preserve"> winner from </w:t>
      </w:r>
      <w:r w:rsidRPr="000A3FAA">
        <w:rPr>
          <w:rFonts w:ascii="Times New Roman" w:hAnsi="Times New Roman"/>
          <w:i/>
          <w:sz w:val="24"/>
          <w:szCs w:val="24"/>
        </w:rPr>
        <w:t>Book Excellence Awards</w:t>
      </w:r>
      <w:r w:rsidRPr="000A3FAA">
        <w:rPr>
          <w:rFonts w:ascii="Times New Roman" w:hAnsi="Times New Roman"/>
          <w:sz w:val="24"/>
          <w:szCs w:val="24"/>
        </w:rPr>
        <w:t>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i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Yates has been a presenting author at the Kansas Book Festival, the </w:t>
      </w:r>
      <w:r w:rsidRPr="000A3FAA">
        <w:rPr>
          <w:rFonts w:ascii="Times New Roman" w:hAnsi="Times New Roman"/>
          <w:i/>
          <w:sz w:val="24"/>
          <w:szCs w:val="24"/>
        </w:rPr>
        <w:t>Los Angeles Times</w:t>
      </w:r>
      <w:r w:rsidRPr="000A3FAA">
        <w:rPr>
          <w:rFonts w:ascii="Times New Roman" w:hAnsi="Times New Roman"/>
          <w:sz w:val="24"/>
          <w:szCs w:val="24"/>
        </w:rPr>
        <w:t xml:space="preserve"> Festival of Books, and The San Diego Book Festival, among other venues. He is also the author of </w:t>
      </w:r>
      <w:r w:rsidRPr="000A3FAA">
        <w:rPr>
          <w:rFonts w:ascii="Times New Roman" w:hAnsi="Times New Roman"/>
          <w:i/>
          <w:sz w:val="24"/>
          <w:szCs w:val="24"/>
        </w:rPr>
        <w:t>The Kikkoman Chronicles: A Global Company with A Japanese Soul,</w:t>
      </w:r>
      <w:r w:rsidRPr="000A3FAA">
        <w:rPr>
          <w:rFonts w:ascii="Times New Roman" w:hAnsi="Times New Roman"/>
          <w:sz w:val="24"/>
          <w:szCs w:val="24"/>
        </w:rPr>
        <w:t xml:space="preserve"> published </w:t>
      </w:r>
      <w:r w:rsidRPr="000A3FAA">
        <w:rPr>
          <w:rFonts w:ascii="Times New Roman" w:hAnsi="Times New Roman"/>
          <w:sz w:val="24"/>
          <w:szCs w:val="24"/>
        </w:rPr>
        <w:lastRenderedPageBreak/>
        <w:t xml:space="preserve">by McGraw-Hill. Other books include </w:t>
      </w:r>
      <w:r w:rsidRPr="000A3FAA">
        <w:rPr>
          <w:rFonts w:ascii="Times New Roman" w:hAnsi="Times New Roman"/>
          <w:i/>
          <w:sz w:val="24"/>
          <w:szCs w:val="24"/>
        </w:rPr>
        <w:t>Aboard the Tokyo Express: A Foreign Correspondent's Journey through Japan</w:t>
      </w:r>
      <w:r w:rsidRPr="000A3FAA">
        <w:rPr>
          <w:rFonts w:ascii="Times New Roman" w:hAnsi="Times New Roman"/>
          <w:sz w:val="24"/>
          <w:szCs w:val="24"/>
        </w:rPr>
        <w:t xml:space="preserve">, a collection of columns translated into Japanese, as well as three journalism textbooks: </w:t>
      </w:r>
      <w:r w:rsidRPr="000A3FAA">
        <w:rPr>
          <w:rFonts w:ascii="Times New Roman" w:hAnsi="Times New Roman"/>
          <w:i/>
          <w:sz w:val="24"/>
          <w:szCs w:val="24"/>
        </w:rPr>
        <w:t>The Journalist's Handbook,</w:t>
      </w:r>
      <w:r w:rsidRPr="000A3FAA">
        <w:rPr>
          <w:rFonts w:ascii="Times New Roman" w:hAnsi="Times New Roman"/>
          <w:sz w:val="24"/>
          <w:szCs w:val="24"/>
        </w:rPr>
        <w:t xml:space="preserve"> </w:t>
      </w:r>
      <w:r w:rsidRPr="000A3FAA">
        <w:rPr>
          <w:rFonts w:ascii="Times New Roman" w:hAnsi="Times New Roman"/>
          <w:i/>
          <w:sz w:val="24"/>
          <w:szCs w:val="24"/>
        </w:rPr>
        <w:t>International Reporting and Foreign Correspondents</w:t>
      </w:r>
      <w:r w:rsidRPr="000A3FAA">
        <w:rPr>
          <w:rFonts w:ascii="Times New Roman" w:hAnsi="Times New Roman"/>
          <w:sz w:val="24"/>
          <w:szCs w:val="24"/>
        </w:rPr>
        <w:t xml:space="preserve">, and </w:t>
      </w:r>
      <w:r w:rsidRPr="000A3FAA">
        <w:rPr>
          <w:rFonts w:ascii="Times New Roman" w:hAnsi="Times New Roman"/>
          <w:i/>
          <w:sz w:val="24"/>
          <w:szCs w:val="24"/>
        </w:rPr>
        <w:t>Business and Financial Reporting in a Global Economy.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D50A59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As a professional journalist, Yates lived and worked in Japan, Southeast Asia, Mexico, and both Central and South America where he covered several history-making events including the fall of South Vietnam and Cambodia; the Tiananmen Square massacre in Beijing; and wars and revolutions in Afghanistan, the Philippines, Nicaragua, El Salvador and Guatemala, among other places. 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A3FAA">
        <w:rPr>
          <w:rFonts w:ascii="Times New Roman" w:hAnsi="Times New Roman"/>
          <w:sz w:val="24"/>
          <w:szCs w:val="24"/>
        </w:rPr>
        <w:t xml:space="preserve"> </w:t>
      </w:r>
    </w:p>
    <w:p w:rsidR="000A3FAA" w:rsidRPr="000A3FAA" w:rsidRDefault="000A3FAA" w:rsidP="000A3FAA">
      <w:pPr>
        <w:rPr>
          <w:rFonts w:ascii="Times New Roman" w:hAnsi="Times New Roman"/>
          <w:i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Yates’s work as a foreign correspondent resulted in three </w:t>
      </w:r>
      <w:r w:rsidRPr="000A3FAA">
        <w:rPr>
          <w:rFonts w:ascii="Times New Roman" w:hAnsi="Times New Roman"/>
          <w:i/>
          <w:sz w:val="24"/>
          <w:szCs w:val="24"/>
        </w:rPr>
        <w:t>Pulitzer Prize</w:t>
      </w:r>
      <w:r w:rsidRPr="000A3FAA">
        <w:rPr>
          <w:rFonts w:ascii="Times New Roman" w:hAnsi="Times New Roman"/>
          <w:sz w:val="24"/>
          <w:szCs w:val="24"/>
        </w:rPr>
        <w:t xml:space="preserve"> nominations and several other awards. His international reporting won a commendation from the </w:t>
      </w:r>
      <w:r w:rsidRPr="000A3FAA">
        <w:rPr>
          <w:rFonts w:ascii="Times New Roman" w:hAnsi="Times New Roman"/>
          <w:i/>
          <w:sz w:val="24"/>
          <w:szCs w:val="24"/>
        </w:rPr>
        <w:t xml:space="preserve">Gerald Loeb Foundation </w:t>
      </w:r>
      <w:r w:rsidRPr="000A3FAA">
        <w:rPr>
          <w:rFonts w:ascii="Times New Roman" w:hAnsi="Times New Roman"/>
          <w:sz w:val="24"/>
          <w:szCs w:val="24"/>
        </w:rPr>
        <w:t xml:space="preserve">as well as the </w:t>
      </w:r>
      <w:r w:rsidRPr="000A3FAA">
        <w:rPr>
          <w:rFonts w:ascii="Times New Roman" w:hAnsi="Times New Roman"/>
          <w:i/>
          <w:sz w:val="24"/>
          <w:szCs w:val="24"/>
        </w:rPr>
        <w:t>Inter-American Press Association's Tom Wallace Award</w:t>
      </w:r>
      <w:r w:rsidRPr="000A3FAA">
        <w:rPr>
          <w:rFonts w:ascii="Times New Roman" w:hAnsi="Times New Roman"/>
          <w:sz w:val="24"/>
          <w:szCs w:val="24"/>
        </w:rPr>
        <w:t xml:space="preserve"> for coverage of Central and South America. Yates’ war coverage resulted in three </w:t>
      </w:r>
      <w:r w:rsidRPr="000A3FAA">
        <w:rPr>
          <w:rFonts w:ascii="Times New Roman" w:hAnsi="Times New Roman"/>
          <w:i/>
          <w:sz w:val="24"/>
          <w:szCs w:val="24"/>
        </w:rPr>
        <w:t>Edward Scott Beck Awards</w:t>
      </w:r>
      <w:r w:rsidRPr="000A3FAA">
        <w:rPr>
          <w:rFonts w:ascii="Times New Roman" w:hAnsi="Times New Roman"/>
          <w:sz w:val="24"/>
          <w:szCs w:val="24"/>
        </w:rPr>
        <w:t xml:space="preserve"> as well as the coveted </w:t>
      </w:r>
      <w:r w:rsidRPr="000A3FAA">
        <w:rPr>
          <w:rFonts w:ascii="Times New Roman" w:hAnsi="Times New Roman"/>
          <w:i/>
          <w:sz w:val="24"/>
          <w:szCs w:val="24"/>
        </w:rPr>
        <w:t>Peter Lisagor Award</w:t>
      </w:r>
      <w:r w:rsidRPr="000A3FAA">
        <w:rPr>
          <w:rFonts w:ascii="Times New Roman" w:hAnsi="Times New Roman"/>
          <w:sz w:val="24"/>
          <w:szCs w:val="24"/>
        </w:rPr>
        <w:t xml:space="preserve"> from the </w:t>
      </w:r>
      <w:r w:rsidRPr="000A3FAA">
        <w:rPr>
          <w:rFonts w:ascii="Times New Roman" w:hAnsi="Times New Roman"/>
          <w:i/>
          <w:sz w:val="24"/>
          <w:szCs w:val="24"/>
        </w:rPr>
        <w:t xml:space="preserve">Society of Professional Journalists. 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As a Dean at the University of Illinois, Yates guided the College of Media through several significant changes, including the transition from a 2-year to a 4-year college; the creation of a $1 million dedicated Student Services Center complete with professional advisers, a data and records administrator, and a career services staff; and in 2008, the name change from </w:t>
      </w:r>
      <w:r w:rsidRPr="000A3FAA">
        <w:rPr>
          <w:rFonts w:ascii="Times New Roman" w:hAnsi="Times New Roman"/>
          <w:i/>
          <w:sz w:val="24"/>
          <w:szCs w:val="24"/>
        </w:rPr>
        <w:t>College of Communications</w:t>
      </w:r>
      <w:r w:rsidRPr="000A3FAA">
        <w:rPr>
          <w:rFonts w:ascii="Times New Roman" w:hAnsi="Times New Roman"/>
          <w:sz w:val="24"/>
          <w:szCs w:val="24"/>
        </w:rPr>
        <w:t xml:space="preserve"> to </w:t>
      </w:r>
      <w:r w:rsidRPr="000A3FAA">
        <w:rPr>
          <w:rFonts w:ascii="Times New Roman" w:hAnsi="Times New Roman"/>
          <w:i/>
          <w:sz w:val="24"/>
          <w:szCs w:val="24"/>
        </w:rPr>
        <w:t>College of Media</w:t>
      </w:r>
      <w:r w:rsidRPr="000A3FAA">
        <w:rPr>
          <w:rFonts w:ascii="Times New Roman" w:hAnsi="Times New Roman"/>
          <w:sz w:val="24"/>
          <w:szCs w:val="24"/>
        </w:rPr>
        <w:t xml:space="preserve">. He also oversaw the creation in the college of a new </w:t>
      </w:r>
      <w:r w:rsidRPr="000A3FAA">
        <w:rPr>
          <w:rFonts w:ascii="Times New Roman" w:hAnsi="Times New Roman"/>
          <w:i/>
          <w:sz w:val="24"/>
          <w:szCs w:val="24"/>
        </w:rPr>
        <w:t>Department of Media and Cinema Studies</w:t>
      </w:r>
      <w:r w:rsidRPr="000A3FAA">
        <w:rPr>
          <w:rFonts w:ascii="Times New Roman" w:hAnsi="Times New Roman"/>
          <w:sz w:val="24"/>
          <w:szCs w:val="24"/>
        </w:rPr>
        <w:t>.</w:t>
      </w: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While Dean, Yates taught classes in International Reporting and Foreign Correspondence; Business and Financial Reporting; and beginning and advanced reporting. He also held the </w:t>
      </w:r>
      <w:r w:rsidRPr="000A3FAA">
        <w:rPr>
          <w:rFonts w:ascii="Times New Roman" w:hAnsi="Times New Roman"/>
          <w:i/>
          <w:sz w:val="24"/>
          <w:szCs w:val="24"/>
        </w:rPr>
        <w:t>Sleeman Professorship in Business and Financial Journalism</w:t>
      </w:r>
      <w:r w:rsidRPr="000A3FAA">
        <w:rPr>
          <w:rFonts w:ascii="Times New Roman" w:hAnsi="Times New Roman"/>
          <w:sz w:val="24"/>
          <w:szCs w:val="24"/>
        </w:rPr>
        <w:t xml:space="preserve"> and was a member of the advisory boards of the </w:t>
      </w:r>
      <w:r w:rsidRPr="000A3FAA">
        <w:rPr>
          <w:rFonts w:ascii="Times New Roman" w:hAnsi="Times New Roman"/>
          <w:i/>
          <w:sz w:val="24"/>
          <w:szCs w:val="24"/>
        </w:rPr>
        <w:t>European Union Center</w:t>
      </w:r>
      <w:r w:rsidRPr="000A3FAA">
        <w:rPr>
          <w:rFonts w:ascii="Times New Roman" w:hAnsi="Times New Roman"/>
          <w:sz w:val="24"/>
          <w:szCs w:val="24"/>
        </w:rPr>
        <w:t xml:space="preserve">; the </w:t>
      </w:r>
      <w:r w:rsidRPr="000A3FAA">
        <w:rPr>
          <w:rFonts w:ascii="Times New Roman" w:hAnsi="Times New Roman"/>
          <w:i/>
          <w:sz w:val="24"/>
          <w:szCs w:val="24"/>
        </w:rPr>
        <w:t>Center for East Asian and Pacific Studies</w:t>
      </w:r>
      <w:r w:rsidRPr="000A3FAA">
        <w:rPr>
          <w:rFonts w:ascii="Times New Roman" w:hAnsi="Times New Roman"/>
          <w:sz w:val="24"/>
          <w:szCs w:val="24"/>
        </w:rPr>
        <w:t xml:space="preserve">; and the </w:t>
      </w:r>
      <w:r w:rsidRPr="000A3FAA">
        <w:rPr>
          <w:rFonts w:ascii="Times New Roman" w:hAnsi="Times New Roman"/>
          <w:i/>
          <w:sz w:val="24"/>
          <w:szCs w:val="24"/>
        </w:rPr>
        <w:t>Illini Media Co</w:t>
      </w:r>
      <w:r w:rsidRPr="000A3FAA">
        <w:rPr>
          <w:rFonts w:ascii="Times New Roman" w:hAnsi="Times New Roman"/>
          <w:sz w:val="24"/>
          <w:szCs w:val="24"/>
        </w:rPr>
        <w:t xml:space="preserve">., publisher of the </w:t>
      </w:r>
      <w:r w:rsidRPr="000A3FAA">
        <w:rPr>
          <w:rFonts w:ascii="Times New Roman" w:hAnsi="Times New Roman"/>
          <w:i/>
          <w:sz w:val="24"/>
          <w:szCs w:val="24"/>
        </w:rPr>
        <w:t>Daily Illini</w:t>
      </w:r>
      <w:r w:rsidRPr="000A3FAA">
        <w:rPr>
          <w:rFonts w:ascii="Times New Roman" w:hAnsi="Times New Roman"/>
          <w:sz w:val="24"/>
          <w:szCs w:val="24"/>
        </w:rPr>
        <w:t xml:space="preserve"> newspaper. </w:t>
      </w:r>
    </w:p>
    <w:p w:rsidR="000A3FAA" w:rsidRPr="00B22754" w:rsidRDefault="000A3FAA" w:rsidP="000A3FAA">
      <w:pPr>
        <w:rPr>
          <w:rFonts w:ascii="Times New Roman" w:hAnsi="Times New Roman"/>
        </w:rPr>
      </w:pPr>
    </w:p>
    <w:p w:rsidR="000A3FAA" w:rsidRPr="000A3FAA" w:rsidRDefault="000A3FAA" w:rsidP="000A3FAA">
      <w:pPr>
        <w:rPr>
          <w:rFonts w:ascii="Times New Roman" w:hAnsi="Times New Roman"/>
          <w:sz w:val="24"/>
          <w:szCs w:val="24"/>
        </w:rPr>
      </w:pPr>
      <w:r w:rsidRPr="000A3FAA">
        <w:rPr>
          <w:rFonts w:ascii="Times New Roman" w:hAnsi="Times New Roman"/>
          <w:sz w:val="24"/>
          <w:szCs w:val="24"/>
        </w:rPr>
        <w:t xml:space="preserve">Yates is a frequent speaker about the media and journalism, international affairs, and writing. He lives just north of San Diego in Southern California’s wine country. He is an honors graduate of the </w:t>
      </w:r>
      <w:r w:rsidRPr="000A3FAA">
        <w:rPr>
          <w:rFonts w:ascii="Times New Roman" w:hAnsi="Times New Roman"/>
          <w:i/>
          <w:sz w:val="24"/>
          <w:szCs w:val="24"/>
        </w:rPr>
        <w:t>University of Kansas</w:t>
      </w:r>
      <w:r w:rsidRPr="000A3FAA">
        <w:rPr>
          <w:rFonts w:ascii="Times New Roman" w:hAnsi="Times New Roman"/>
          <w:sz w:val="24"/>
          <w:szCs w:val="24"/>
        </w:rPr>
        <w:t xml:space="preserve"> and a veteran of the U.S. Army Security Agency where he served as an intelligence analyst. </w:t>
      </w:r>
    </w:p>
    <w:p w:rsidR="000A3FAA" w:rsidRPr="00B22754" w:rsidRDefault="000A3FAA" w:rsidP="000A3FAA">
      <w:pPr>
        <w:rPr>
          <w:rFonts w:ascii="Times New Roman" w:hAnsi="Times New Roman"/>
        </w:rPr>
      </w:pPr>
    </w:p>
    <w:p w:rsidR="000A3FAA" w:rsidRDefault="000A3FAA" w:rsidP="000A3FAA"/>
    <w:p w:rsidR="000E7864" w:rsidRPr="00AE140D" w:rsidRDefault="000E7864" w:rsidP="00AE140D"/>
    <w:sectPr w:rsidR="000E7864" w:rsidRPr="00AE140D">
      <w:headerReference w:type="default" r:id="rId8"/>
      <w:headerReference w:type="first" r:id="rId9"/>
      <w:footerReference w:type="first" r:id="rId10"/>
      <w:pgSz w:w="12240" w:h="15840" w:code="1"/>
      <w:pgMar w:top="1800" w:right="1800" w:bottom="309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173" w:rsidRDefault="002B0173">
      <w:r>
        <w:separator/>
      </w:r>
    </w:p>
  </w:endnote>
  <w:endnote w:type="continuationSeparator" w:id="0">
    <w:p w:rsidR="002B0173" w:rsidRDefault="002B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  <w:tblDescription w:val="Footer table"/>
    </w:tblPr>
    <w:tblGrid>
      <w:gridCol w:w="3150"/>
      <w:gridCol w:w="1710"/>
      <w:gridCol w:w="1466"/>
      <w:gridCol w:w="2314"/>
    </w:tblGrid>
    <w:tr w:rsidR="00513075" w:rsidTr="00513075">
      <w:trPr>
        <w:trHeight w:val="842"/>
      </w:trPr>
      <w:tc>
        <w:tcPr>
          <w:tcW w:w="3150" w:type="dxa"/>
          <w:tcBorders>
            <w:right w:val="single" w:sz="4" w:space="0" w:color="auto"/>
          </w:tcBorders>
          <w:vAlign w:val="center"/>
        </w:tcPr>
        <w:p w:rsidR="000E7864" w:rsidRDefault="00513075">
          <w:pPr>
            <w:pStyle w:val="Footer"/>
            <w:jc w:val="center"/>
          </w:pPr>
          <w:r w:rsidRPr="00513075">
            <w:rPr>
              <w:noProof/>
            </w:rPr>
            <w:drawing>
              <wp:inline distT="0" distB="0" distL="0" distR="0" wp14:anchorId="6ABF92D1" wp14:editId="52705336">
                <wp:extent cx="1893282" cy="1262007"/>
                <wp:effectExtent l="0" t="0" r="0" b="0"/>
                <wp:docPr id="3" name="Picture 3" descr="C:\Users\jhawk\Pictures\Pictures\My Pictures\Book 3\BB Trilogy 3-21-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hawk\Pictures\Pictures\My Pictures\Book 3\BB Trilogy 3-21-18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56" t="-236" r="156" b="236"/>
                        <a:stretch/>
                      </pic:blipFill>
                      <pic:spPr bwMode="auto">
                        <a:xfrm>
                          <a:off x="0" y="0"/>
                          <a:ext cx="1981992" cy="1321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  <w:tcBorders>
            <w:left w:val="single" w:sz="4" w:space="0" w:color="auto"/>
            <w:right w:val="single" w:sz="4" w:space="0" w:color="auto"/>
          </w:tcBorders>
        </w:tcPr>
        <w:p w:rsidR="00AE140D" w:rsidRDefault="00AE140D" w:rsidP="00B94F9A">
          <w:pPr>
            <w:pStyle w:val="Footer"/>
          </w:pPr>
        </w:p>
        <w:p w:rsidR="00513075" w:rsidRDefault="00513075" w:rsidP="00B94F9A">
          <w:pPr>
            <w:pStyle w:val="Footer"/>
          </w:pPr>
        </w:p>
        <w:p w:rsidR="00513075" w:rsidRDefault="00513075" w:rsidP="00B94F9A">
          <w:pPr>
            <w:pStyle w:val="Footer"/>
          </w:pPr>
        </w:p>
        <w:p w:rsidR="000E7864" w:rsidRDefault="00B94F9A" w:rsidP="00B94F9A">
          <w:pPr>
            <w:pStyle w:val="Footer"/>
          </w:pPr>
          <w:r>
            <w:t>35989 Darcy Place</w:t>
          </w:r>
        </w:p>
        <w:p w:rsidR="00B94F9A" w:rsidRDefault="00B94F9A" w:rsidP="00B94F9A">
          <w:pPr>
            <w:pStyle w:val="Footer"/>
          </w:pPr>
          <w:r>
            <w:t>Suite 101</w:t>
          </w:r>
        </w:p>
        <w:p w:rsidR="00B94F9A" w:rsidRDefault="00B94F9A" w:rsidP="00B94F9A">
          <w:pPr>
            <w:pStyle w:val="Footer"/>
          </w:pPr>
          <w:r>
            <w:t>Murrieta, CA, 92562</w:t>
          </w:r>
        </w:p>
      </w:tc>
      <w:tc>
        <w:tcPr>
          <w:tcW w:w="1466" w:type="dxa"/>
          <w:tcBorders>
            <w:left w:val="single" w:sz="4" w:space="0" w:color="auto"/>
          </w:tcBorders>
          <w:vAlign w:val="center"/>
        </w:tcPr>
        <w:p w:rsidR="000E7864" w:rsidRDefault="00AD2925">
          <w:pPr>
            <w:pStyle w:val="ContactInfo"/>
          </w:pPr>
          <w:r>
            <w:t>PHONE</w:t>
          </w:r>
        </w:p>
        <w:p w:rsidR="000E7864" w:rsidRDefault="00AD2925">
          <w:pPr>
            <w:pStyle w:val="ContactInfo"/>
          </w:pPr>
          <w:r>
            <w:t>FAX</w:t>
          </w:r>
        </w:p>
        <w:p w:rsidR="000E7864" w:rsidRDefault="00AD2925">
          <w:pPr>
            <w:pStyle w:val="ContactInfo"/>
          </w:pPr>
          <w:r>
            <w:t>EMAIL</w:t>
          </w:r>
        </w:p>
        <w:p w:rsidR="000E7864" w:rsidRDefault="00AD2925">
          <w:pPr>
            <w:pStyle w:val="ContactInfo"/>
          </w:pPr>
          <w:r>
            <w:t>WEBSITE</w:t>
          </w:r>
        </w:p>
      </w:tc>
      <w:tc>
        <w:tcPr>
          <w:tcW w:w="2314" w:type="dxa"/>
          <w:vAlign w:val="center"/>
        </w:tcPr>
        <w:p w:rsidR="000E7864" w:rsidRDefault="00B94F9A">
          <w:pPr>
            <w:pStyle w:val="Footer"/>
          </w:pPr>
          <w:r>
            <w:t>951-304-2143</w:t>
          </w:r>
        </w:p>
        <w:p w:rsidR="000E7864" w:rsidRDefault="00B94F9A">
          <w:pPr>
            <w:pStyle w:val="Footer"/>
          </w:pPr>
          <w:r>
            <w:t>951-304-2143</w:t>
          </w:r>
        </w:p>
        <w:p w:rsidR="000E7864" w:rsidRDefault="00B94F9A">
          <w:pPr>
            <w:pStyle w:val="Footer"/>
          </w:pPr>
          <w:r>
            <w:t>Jhawker69@gmail.com</w:t>
          </w:r>
        </w:p>
        <w:p w:rsidR="000E7864" w:rsidRDefault="00B94F9A">
          <w:pPr>
            <w:pStyle w:val="Footer"/>
          </w:pPr>
          <w:r w:rsidRPr="00B94F9A">
            <w:t>http://ronaldyatesbooks.com/</w:t>
          </w:r>
        </w:p>
      </w:tc>
    </w:tr>
  </w:tbl>
  <w:p w:rsidR="000E7864" w:rsidRDefault="000E78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173" w:rsidRDefault="002B0173">
      <w:r>
        <w:separator/>
      </w:r>
    </w:p>
  </w:footnote>
  <w:footnote w:type="continuationSeparator" w:id="0">
    <w:p w:rsidR="002B0173" w:rsidRDefault="002B0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864" w:rsidRDefault="00AD292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1" layoutInCell="1" allowOverlap="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5000</wp14:pctPosVOffset>
                  </wp:positionV>
                </mc:Choice>
                <mc:Fallback>
                  <wp:positionV relativeFrom="page">
                    <wp:posOffset>502920</wp:posOffset>
                  </wp:positionV>
                </mc:Fallback>
              </mc:AlternateContent>
              <wp:extent cx="5956935" cy="9050020"/>
              <wp:effectExtent l="0" t="0" r="33655" b="23495"/>
              <wp:wrapNone/>
              <wp:docPr id="5" name="Group 5" descr="Rectangular page background with gradient fill at top and bottom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57524" cy="9050378"/>
                        <a:chOff x="4364" y="0"/>
                        <a:chExt cx="5958488" cy="9052711"/>
                      </a:xfrm>
                    </wpg:grpSpPr>
                    <wpg:grpSp>
                      <wpg:cNvPr id="6" name="Group 6"/>
                      <wpg:cNvGrpSpPr/>
                      <wpg:grpSpPr>
                        <a:xfrm>
                          <a:off x="9727" y="0"/>
                          <a:ext cx="5953125" cy="1233898"/>
                          <a:chOff x="0" y="0"/>
                          <a:chExt cx="5953125" cy="1233898"/>
                        </a:xfrm>
                      </wpg:grpSpPr>
                      <wps:wsp>
                        <wps:cNvPr id="8" name="Rectangle 4" descr="Gradient shape"/>
                        <wps:cNvSpPr>
                          <a:spLocks noChangeArrowheads="1"/>
                        </wps:cNvSpPr>
                        <wps:spPr bwMode="auto">
                          <a:xfrm>
                            <a:off x="0" y="10912"/>
                            <a:ext cx="5953050" cy="1222986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rgbClr val="FFFFFF"/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traight Connector 11" descr="Line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5312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accent4">
                                <a:lumMod val="7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2" name="Group 12"/>
                      <wpg:cNvGrpSpPr/>
                      <wpg:grpSpPr>
                        <a:xfrm>
                          <a:off x="4364" y="7811310"/>
                          <a:ext cx="5957524" cy="1241401"/>
                          <a:chOff x="4362" y="0"/>
                          <a:chExt cx="5953450" cy="1240831"/>
                        </a:xfrm>
                      </wpg:grpSpPr>
                      <wps:wsp>
                        <wps:cNvPr id="13" name="Straight Connector 13" descr="Line"/>
                        <wps:cNvCnPr>
                          <a:cxnSpLocks noChangeShapeType="1"/>
                        </wps:cNvCnPr>
                        <wps:spPr bwMode="auto">
                          <a:xfrm>
                            <a:off x="4362" y="1240831"/>
                            <a:ext cx="595249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chemeClr val="accent4">
                                <a:lumMod val="7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6" descr="Gradient shape"/>
                        <wps:cNvSpPr>
                          <a:spLocks noChangeArrowheads="1"/>
                        </wps:cNvSpPr>
                        <wps:spPr bwMode="auto">
                          <a:xfrm>
                            <a:off x="4762" y="0"/>
                            <a:ext cx="5953050" cy="1222986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7864" w:rsidRDefault="000E78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78000</wp14:pctWidth>
              </wp14:sizeRelH>
              <wp14:sizeRelV relativeFrom="page">
                <wp14:pctHeight>92000</wp14:pctHeight>
              </wp14:sizeRelV>
            </wp:anchor>
          </w:drawing>
        </mc:Choice>
        <mc:Fallback>
          <w:pict>
            <v:group id="Group 5" o:spid="_x0000_s1026" alt="Rectangular page background with gradient fill at top and bottom" style="position:absolute;margin-left:0;margin-top:0;width:469.05pt;height:712.6pt;z-index:-251654144;mso-width-percent:780;mso-height-percent:920;mso-top-percent:50;mso-position-horizontal:center;mso-position-horizontal-relative:page;mso-position-vertical-relative:page;mso-width-percent:780;mso-height-percent:920;mso-top-percent:50" coordorigin="43" coordsize="59584,90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PvOwUAAH0TAAAOAAAAZHJzL2Uyb0RvYy54bWzsWNFu2zYUfR+wfyD07liSZVsS4hSpHQcD&#10;sq1YOuyZlmhJqERqJB05Hfbvu5eUZNlxsCxd2w1oHhxRFMnLw3POvdLlm31VkgcmVSH4wvEuXIcw&#10;noi04NnC+fX9ehQ6RGnKU1oKzhbOI1POm6vvv7ts6pj5IhdlyiSBSbiKm3rh5FrX8XiskpxVVF2I&#10;mnHo3ApZUQ1NmY1TSRuYvSrHvuvOxo2QaS1FwpSCuyvb6VyZ+bdbluift1vFNCkXDsSmza80vxv8&#10;HV9d0jiTtM6LpA2DviKKihYcFu2nWlFNyU4WT6aqikQKJbb6IhHVWGy3RcLMHmA3nnuym1spdrXZ&#10;SxY3Wd3DBNCe4PTqaZOfHt5JUqQLZ+oQTis4IrMqgWbKVAJQ/QIgUp7tSipJTTNGNjT5kEFoPCVN&#10;oXMC8KUF45psi7IkVBMtagJHTjZCa1Ehxk2dxbDUrazv63eyvZHZFsK238oK/wMgZG9O57E/HbbX&#10;JIGb02g6n/qBQxLoi9ypO5mH9vySHA4ZxwWTGfQfhib5zWFwGIRAxnawP/c8HDzu1h5jiH1EfaMP&#10;vUVpdozS7BWbi+b+fBjkYH8TzwfcMUTPn0zC6HR/wOBnNnd25LObA62pA53Up9HpPqc1MyxVeMYt&#10;UAC1pVNLn5IROJqWUrcdY5QZa/hgBiM7kAeqvhPJB0W4WObAPXYtpWhyRlOI1Z5bUw8GYEPBULJp&#10;fhQpcJjutDB6PEssz40831JnCD5QqgPf96PQnG0PIY1rqfQtExXBi4UjQRZmCfpwp7SlUvdI6wTp&#10;GgUhhf4NZGJgwuhNp4Ix9oLUAjblmtvG9tiylOSBgmHRJAFZBaar3FWwNXsfjM9trQtuI/fN42F3&#10;G4LuZzIUz9RwLQ+faxeU2aZfbm3+WlXgEJgn6wItCw6aBueZBnY4UQktGRhHpyO0AdwwLlVy/OUC&#10;2xYaewfgbjeOwBuD/APOInDf+tFoPQvno2AdTEfR3A1Hrhe9jWZuEAWr9Z+IgRfEeZGmjN8VnHVm&#10;7QUvY2+bNqzNGrsmDdjIFASHoSpRFn30aoiK2a1BG2EdPlYVGnJXWVQLx0DfHgnS9IansG0aa1qU&#10;9np8HL4BFzDo/htUwIMsj9F1VLwR6SNwGvhjHBGyLFzkQn50SAMZa+Go33dUMoeUP3CgUOQFAaY4&#10;0wimcx8actizGfZQnsBUC0c7cKx4udQ2Le5qWWQ5rGSZysU1aGlbGIYfooK4sQE2YmP97H4Cdt0a&#10;yr2WFCMkS8E5iFBIgp2ttSA3rCkbf1hyayjJnt+feIoR5PvHGuziyFLskO4oXmgp7dkP7aT38o48&#10;nRd1LtEaCSgL7ZPGzxhJryKUFZLWw+R3hrVYM/29ecynKH7DzqF5dEEeG8cR303KNwOfo3ir+7Mq&#10;d6Ob8CYMRoE/uxkF7mo1ul4vg9Fs7c2nq8lquVx5xyo35mkrQ9DOa1WOwPYIDkRonQok/SIRoof1&#10;fD+UCrY6MFXDaaEACeaonrIJ5x/WQX09Mw89b+I9JdmhIAIT9QLXEJnGw4II4niuZggOCS9ww0ln&#10;5Janh12igtrN9yUo+M2nlKBGe0BhnPZQM3iTDrNzGofOr6VxOAcLI6aqFijDnK4w9YOorR06Hf1b&#10;Yp+EkK6/if3ca9PTlP4ZxP5liA+l8Wm1DG8aX7taDuYt7Z8az+Q/UCwPq7QntSuWrra0Hpa7L0uR&#10;r6qvvxXL+InFvhtguvzCxbLeb/awLMr1/1I3HzKsqS7MNx4DHLxJ4fco/Ig0bJunDl/Nrv4CAAD/&#10;/wMAUEsDBBQABgAIAAAAIQCRVt7I3AAAAAYBAAAPAAAAZHJzL2Rvd25yZXYueG1sTI/NbsIwEITv&#10;lXgHayv1UhWH9EchjYMoUg89FqKejb0kEfE6ik0Ib8+2l3IZaTWjmW+L1eQ6MeIQWk8KFvMEBJLx&#10;tqVaQbX7fMpAhKjJ6s4TKrhggFU5uyt0bv2ZvnHcxlpwCYVcK2hi7HMpg2nQ6TD3PRJ7Bz84Hfkc&#10;amkHfeZy18k0Sd6k0y3xQqN73DRojtuTUxCrxx/zVVE17j6mwzILycXYo1IP99P6HUTEKf6H4Ref&#10;0aFkpr0/kQ2iU8CPxD9lb/mcLUDsOfSSvqYgy0Le4pdXAAAA//8DAFBLAQItABQABgAIAAAAIQC2&#10;gziS/gAAAOEBAAATAAAAAAAAAAAAAAAAAAAAAABbQ29udGVudF9UeXBlc10ueG1sUEsBAi0AFAAG&#10;AAgAAAAhADj9If/WAAAAlAEAAAsAAAAAAAAAAAAAAAAALwEAAF9yZWxzLy5yZWxzUEsBAi0AFAAG&#10;AAgAAAAhACju8+87BQAAfRMAAA4AAAAAAAAAAAAAAAAALgIAAGRycy9lMm9Eb2MueG1sUEsBAi0A&#10;FAAGAAgAAAAhAJFW3sjcAAAABgEAAA8AAAAAAAAAAAAAAAAAlQcAAGRycy9kb3ducmV2LnhtbFBL&#10;BQYAAAAABAAEAPMAAACeCAAAAAA=&#10;" o:allowoverlap="f">
              <v:group id="Group 6" o:spid="_x0000_s1027" style="position:absolute;left:97;width:59531;height:12338" coordsize="59531,123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rect id="Rectangle 4" o:spid="_x0000_s1028" alt="Gradient shape" style="position:absolute;top:109;width:59530;height:1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v8ecIA&#10;AADaAAAADwAAAGRycy9kb3ducmV2LnhtbERPy2oCMRTdC/5DuII7zVjwwWiUdrS0uFJbUHeXye3M&#10;4ORmTFKd/n2zEFweznuxak0tbuR8ZVnBaJiAIM6trrhQ8P31PpiB8AFZY22ZFPyRh9Wy21lgqu2d&#10;93Q7hELEEPYpKihDaFIpfV6SQT+0DXHkfqwzGCJ0hdQO7zHc1PIlSSbSYMWxocSGspLyy+HXKNh/&#10;ZNl6M55Ojtn2esrd2/W8q7dK9Xvt6xxEoDY8xQ/3p1YQt8Yr8Qb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K/x5wgAAANoAAAAPAAAAAAAAAAAAAAAAAJgCAABkcnMvZG93&#10;bnJldi54bWxQSwUGAAAAAAQABAD1AAAAhwMAAAAA&#10;" fillcolor="#e3e7de [663]" stroked="f">
                  <v:fill rotate="t" focus="100%" type="gradient"/>
                </v:rect>
                <v:line id="Straight Connector 11" o:spid="_x0000_s1029" alt="Line" style="position:absolute;visibility:visible;mso-wrap-style:square" from="0,0" to="5953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c0gsMAAADbAAAADwAAAGRycy9kb3ducmV2LnhtbERP22rCQBB9L/gPyxT6InXjpa3ErCIV&#10;qS8WavoB0+wkG5qdDdnVxL/vCkLf5nCuk20G24gLdb52rGA6SUAQF07XXCn4zvfPSxA+IGtsHJOC&#10;K3nYrEcPGaba9fxFl1OoRAxhn6ICE0KbSukLQxb9xLXEkStdZzFE2FVSd9jHcNvIWZK8Sos1xwaD&#10;Lb0bKn5PZ6vgg2bH8Lnb9eOFKX7mh7fcv5S5Uk+Pw3YFItAQ/sV390HH+VO4/RIP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rnNILDAAAA2wAAAA8AAAAAAAAAAAAA&#10;AAAAoQIAAGRycy9kb3ducmV2LnhtbFBLBQYAAAAABAAEAPkAAACRAwAAAAA=&#10;" strokecolor="#566348 [2407]" strokeweight="1.5pt"/>
              </v:group>
              <v:group id="Group 12" o:spid="_x0000_s1030" style="position:absolute;left:43;top:78113;width:59575;height:12414" coordorigin="43" coordsize="59534,12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line id="Straight Connector 13" o:spid="_x0000_s1031" alt="Line" style="position:absolute;visibility:visible;mso-wrap-style:square" from="43,12408" to="59568,12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jU48IAAADbAAAADwAAAGRycy9kb3ducmV2LnhtbERPS2sCMRC+F/wPYQRvNWuFIluj9EFB&#10;2tNubUtvw2a6WZtMliTV9d8bQfA2H99zluvBWbGnEDvPCmbTAgRx43XHrYLtx+vtAkRMyBqtZ1Jw&#10;pAjr1ehmiaX2B65oX6dW5BCOJSowKfWllLEx5DBOfU+cuV8fHKYMQyt1wEMOd1beFcW9dNhxbjDY&#10;07Oh5q/+dwqql6/vuf2sf95nO/9mwq6y28WTUpPx8PgAItGQruKLe6Pz/Dmcf8kHyNU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0jU48IAAADbAAAADwAAAAAAAAAAAAAA&#10;AAChAgAAZHJzL2Rvd25yZXYueG1sUEsFBgAAAAAEAAQA+QAAAJADAAAAAA==&#10;" strokecolor="#566348 [2407]" strokeweight="3pt"/>
                <v:rect id="Rectangle 6" o:spid="_x0000_s1032" alt="Gradient shape" style="position:absolute;left:47;width:59531;height:1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A62cEA&#10;AADbAAAADwAAAGRycy9kb3ducmV2LnhtbERPTWvCQBC9F/wPywi91U1LEImuYsVCLz2YWKi3ITvu&#10;BrOzIbtN0n/fLRS8zeN9zmY3uVYM1IfGs4LnRQaCuPa6YaPgXL09rUCEiKyx9UwKfijAbjt72GCh&#10;/cgnGspoRArhUKACG2NXSBlqSw7DwnfEibv63mFMsDdS9zimcNfKlyxbSocNpwaLHR0s1bfy2ylw&#10;VeXD67nTmb3lH58XNl9HNEo9zqf9GkSkKd7F/+53nebn8PdLOk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gOtnBAAAA2wAAAA8AAAAAAAAAAAAAAAAAmAIAAGRycy9kb3du&#10;cmV2LnhtbFBLBQYAAAAABAAEAPUAAACGAwAAAAA=&#10;" stroked="f">
                  <v:fill color2="#e3e7de [663]" rotate="t" focus="100%" type="gradient"/>
                  <v:textbox>
                    <w:txbxContent>
                      <w:p w:rsidR="000E7864" w:rsidRDefault="000E7864"/>
                    </w:txbxContent>
                  </v:textbox>
                </v:rect>
              </v:group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864" w:rsidRPr="002F3FFD" w:rsidRDefault="00E20D0D" w:rsidP="00513075">
    <w:pPr>
      <w:pStyle w:val="Title"/>
      <w:rPr>
        <w:rFonts w:ascii="Times New Roman" w:hAnsi="Times New Roman" w:cs="Times New Roman"/>
        <w:b w:val="0"/>
        <w:sz w:val="52"/>
        <w:szCs w:val="52"/>
      </w:rPr>
    </w:pPr>
    <w:r w:rsidRPr="002F3FFD">
      <w:rPr>
        <w:rFonts w:ascii="Times New Roman" w:hAnsi="Times New Roman" w:cs="Times New Roman"/>
        <w:b w:val="0"/>
        <w:noProof/>
        <w:sz w:val="52"/>
        <w:szCs w:val="5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E94E716" wp14:editId="31724429">
              <wp:simplePos x="0" y="0"/>
              <wp:positionH relativeFrom="column">
                <wp:posOffset>66675</wp:posOffset>
              </wp:positionH>
              <wp:positionV relativeFrom="paragraph">
                <wp:posOffset>-1956435</wp:posOffset>
              </wp:positionV>
              <wp:extent cx="285750" cy="48577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485775"/>
                      </a:xfrm>
                      <a:prstGeom prst="rect">
                        <a:avLst/>
                      </a:prstGeom>
                      <a:solidFill>
                        <a:srgbClr val="6EA0B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35D524" id="Rectangle 2" o:spid="_x0000_s1026" style="position:absolute;margin-left:5.25pt;margin-top:-154.05pt;width:22.5pt;height:3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nz0WgIAALAEAAAOAAAAZHJzL2Uyb0RvYy54bWysVE1v2zAMvQ/YfxB0X50ESdsZcYqsXYcB&#10;RVusHXpmZMk2oK9RSpzu14+SnbTrdhp2UUiRfiSfHrO82BvNdhJD52zFpycTzqQVru5sU/Hvj9cf&#10;zjkLEWwN2llZ8WcZ+MXq/btl70s5c63TtURGIDaUva94G6MviyKIVhoIJ85LS0Hl0EAkF5uiRugJ&#10;3ehiNpmcFr3D2qMTMgS6vRqCfJXxlZIi3ikVZGS64tRbzCfmc5POYrWEskHwbSfGNuAfujDQWSp6&#10;hLqCCGyL3R9QphPoglPxRDhTOKU6IfMMNM108maahxa8zLMQOcEfaQr/D1bc7u6RdXXFZ5xZMPRE&#10;34g0sI2WbJbo6X0oKevB3+PoBTLTrHuFJv3SFGyfKX0+Uir3kQm6nJ0vzhZEvKDQnOyzRcIsXj72&#10;GOIX6QxLRsWRimciYXcT4pB6SEm1gtNdfd1pnR1sNpca2Q7odU8/ryef8oMS+m9p2rKeOlnMJ6kR&#10;IJUpDZFM42nuYBvOQDckXxEx17YuVaDiUKbaVxDaoUaGHQfQNsVl1tjYaqJqICdZG1c/E7foBtEF&#10;L647QruBEO8BSWXUDW1OvKNDaUctutHirHX482/3KZ8en6Kc9aRaav/HFlBypr9aksXH6XyeZJ6d&#10;+eJsRg6+jmxeR+zWXDqibko76kU2U37UB1OhM0+0YOtUlUJgBdUeiBqdyzhsE62okOt1TiNpe4g3&#10;9sGLBH7g8XH/BOjHh46kkFt3UDiUb957yE1fWrfeRqe6LIYXXklEyaG1yHIaVzjt3Ws/Z7380ax+&#10;AQAA//8DAFBLAwQUAAYACAAAACEAcabwWd8AAAALAQAADwAAAGRycy9kb3ducmV2LnhtbEyPwU7D&#10;MBBE70j8g7VI3Fo7jVKqEKdCQAWUEwWJqxMvSdR4HcVuGv6e5QTHmX2anSm2s+vFhGPoPGlIlgoE&#10;Uu1tR42Gj/fdYgMiREPW9J5QwzcG2JaXF4XJrT/TG06H2AgOoZAbDW2MQy5lqFt0Jiz9gMS3Lz86&#10;E1mOjbSjOXO46+VKqbV0piP+0JoB71usj4eT04DpdPNYfR6fXl7bXTT2ef9gw17r66v57hZExDn+&#10;wfBbn6tDyZ0qfyIbRM9aZUxqWKRqk4BgIsvYqdhZpckaZFnI/xvKHwAAAP//AwBQSwECLQAUAAYA&#10;CAAAACEAtoM4kv4AAADhAQAAEwAAAAAAAAAAAAAAAAAAAAAAW0NvbnRlbnRfVHlwZXNdLnhtbFBL&#10;AQItABQABgAIAAAAIQA4/SH/1gAAAJQBAAALAAAAAAAAAAAAAAAAAC8BAABfcmVscy8ucmVsc1BL&#10;AQItABQABgAIAAAAIQCrInz0WgIAALAEAAAOAAAAAAAAAAAAAAAAAC4CAABkcnMvZTJvRG9jLnht&#10;bFBLAQItABQABgAIAAAAIQBxpvBZ3wAAAAsBAAAPAAAAAAAAAAAAAAAAALQEAABkcnMvZG93bnJl&#10;di54bWxQSwUGAAAAAAQABADzAAAAwAUAAAAA&#10;" fillcolor="#6ea0b0" stroked="f" strokeweight="2pt"/>
          </w:pict>
        </mc:Fallback>
      </mc:AlternateContent>
    </w:r>
    <w:r w:rsidR="00513075" w:rsidRPr="002F3FFD">
      <w:rPr>
        <w:rFonts w:ascii="Times New Roman" w:hAnsi="Times New Roman" w:cs="Times New Roman"/>
        <w:b w:val="0"/>
        <w:sz w:val="52"/>
        <w:szCs w:val="52"/>
      </w:rPr>
      <w:t>Ronaldyatesbooks, ltd</w:t>
    </w:r>
    <w:r w:rsidR="00AD2925" w:rsidRPr="002F3FFD">
      <w:rPr>
        <w:rFonts w:ascii="Times New Roman" w:hAnsi="Times New Roman" w:cs="Times New Roman"/>
        <w:noProof/>
        <w:sz w:val="52"/>
        <w:szCs w:val="52"/>
      </w:rPr>
      <mc:AlternateContent>
        <mc:Choice Requires="wpg">
          <w:drawing>
            <wp:anchor distT="0" distB="0" distL="114300" distR="114300" simplePos="0" relativeHeight="251660288" behindDoc="1" locked="1" layoutInCell="1" allowOverlap="0">
              <wp:simplePos x="0" y="0"/>
              <wp:positionH relativeFrom="page">
                <wp:posOffset>554355</wp:posOffset>
              </wp:positionH>
              <wp:positionV relativeFrom="margin">
                <wp:posOffset>-1487805</wp:posOffset>
              </wp:positionV>
              <wp:extent cx="6868160" cy="7738110"/>
              <wp:effectExtent l="0" t="0" r="27940" b="0"/>
              <wp:wrapNone/>
              <wp:docPr id="62" name="Group 62" descr="Rectangular page background with gradient fill at top and bottom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8160" cy="7738110"/>
                        <a:chOff x="4364" y="0"/>
                        <a:chExt cx="5958488" cy="9088563"/>
                      </a:xfrm>
                    </wpg:grpSpPr>
                    <wpg:grpSp>
                      <wpg:cNvPr id="60" name="Group 60"/>
                      <wpg:cNvGrpSpPr/>
                      <wpg:grpSpPr>
                        <a:xfrm>
                          <a:off x="9727" y="0"/>
                          <a:ext cx="5953125" cy="1233898"/>
                          <a:chOff x="0" y="0"/>
                          <a:chExt cx="5953125" cy="1233898"/>
                        </a:xfrm>
                      </wpg:grpSpPr>
                      <wps:wsp>
                        <wps:cNvPr id="9" name="Rectangle 4" descr="Gradient shape"/>
                        <wps:cNvSpPr>
                          <a:spLocks noChangeArrowheads="1"/>
                        </wps:cNvSpPr>
                        <wps:spPr bwMode="auto">
                          <a:xfrm>
                            <a:off x="0" y="10912"/>
                            <a:ext cx="5953050" cy="1222986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rgbClr val="FFFFFF"/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traight Connector 39" descr="Line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5312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accent4">
                                <a:lumMod val="7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9" name="Group 59"/>
                      <wpg:cNvGrpSpPr/>
                      <wpg:grpSpPr>
                        <a:xfrm>
                          <a:off x="4364" y="9034865"/>
                          <a:ext cx="5957524" cy="53698"/>
                          <a:chOff x="4362" y="1222985"/>
                          <a:chExt cx="5953450" cy="53673"/>
                        </a:xfrm>
                      </wpg:grpSpPr>
                      <wps:wsp>
                        <wps:cNvPr id="40" name="Straight Connector 40" descr="Line"/>
                        <wps:cNvCnPr>
                          <a:cxnSpLocks noChangeShapeType="1"/>
                        </wps:cNvCnPr>
                        <wps:spPr bwMode="auto">
                          <a:xfrm>
                            <a:off x="4362" y="1240831"/>
                            <a:ext cx="595249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chemeClr val="accent4">
                                <a:lumMod val="7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6" descr="Gradient shape"/>
                        <wps:cNvSpPr>
                          <a:spLocks noChangeArrowheads="1"/>
                        </wps:cNvSpPr>
                        <wps:spPr bwMode="auto">
                          <a:xfrm flipV="1">
                            <a:off x="4761" y="1222985"/>
                            <a:ext cx="5953051" cy="53673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7864" w:rsidRDefault="000E78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2" o:spid="_x0000_s1033" alt="Rectangular page background with gradient fill at top and bottom" style="position:absolute;left:0;text-align:left;margin-left:43.65pt;margin-top:-117.15pt;width:540.8pt;height:609.3pt;z-index:-251656192;mso-position-horizontal-relative:page;mso-position-vertical-relative:margin" coordorigin="43" coordsize="59584,9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4FbwUAAJgTAAAOAAAAZHJzL2Uyb0RvYy54bWzsWNuO2zYQfS/QfyD07lh3S0a8QWKvFwXS&#10;Nuim7TMt0bIQiVRJeu1t0X/vDEnJ8l7SZNNuUSD74BVFDTmcOXPmSC9fHduG3DCpasEXXvDC9wjj&#10;hShrXi28n9+vJ5lHlKa8pI3gbOHdMuW9uvj2m5eHbs5CsRNNySSBRbiaH7qFt9O6m0+nqtixlqoX&#10;omMcJrdCtlTDUFbTUtIDrN4209D30+lByLKTomBKwd2VnfQuzPrbLSv0j9utYpo0Cw980+ZXmt8N&#10;/k4vXtJ5JWm3qwvnBn2CFy2tOWw6LLWimpK9rO8t1daFFEps9YtCtFOx3dYFM2eA0wT+ndNcSbHv&#10;zFmq+aHqhjBBaO/E6cnLFj/cvJOkLhdeGnqE0xZyZLYlOC6ZKiBYP0EYKa/2DZWkoxUjG1p8qMA5&#10;XpJDrXcEAljWjGuyrZuGUE206AgknWyE1qLFKB+6ag6bXcnuunsn3Y3KjjBwx61s8T+EhBxNfm6H&#10;/LCjJgXcTLM0C1JIYwFzs1mUBYHLYLGDNKNdHKWxR06mxe7SGSd5ksUZwBGNcz/LkjRCx6b93lN0&#10;cfBoGAyu93GC/c/iZFz4zOPls3A2drM/ITgZBWFinQzCKMryzGJ0OCFs/8jxHrR89HhQb+oEKfVl&#10;kLre0Y4ZpCrMsgtV3kfKAahhBJLjQHXVY0YZW4MIY4z4QCSo7q0oPijCxXIH6GOvpRSHHaMl+BqY&#10;zB26kQEOFJiSzeF7UQKM6V4LU5MPQivw8yC0oR0H308cvIIwDPMsPUMInXdS6SsmWoIXC09CYZgt&#10;6M1bpS2Y+kccG5RrLAkp9K9QKCZM6L2ZVGBjL0gn4FC+uW2ojy0bSW4okBYtCiis2Ew1+xaOZu8D&#10;+fkO/HAb0W8ez/rbkPdhJQPySo33CvA5t6GsNsN2a/PnTo0msE7VO9rUHKoa2CeJrTlRBW0YkIfN&#10;h6E/c2DcquH4ywUGwIbG3oFwu4Nj4A1J/gG5iP03YT5Zp9lsEq/jZJLP/GziB/mbPPXjPF6t/8QY&#10;BPF8V5cl429rznrCDuJPQ69rHZZqDWWTA3BBAgWHrirR1IP3ahwVc1oTbQzr+LG21tC/mrpdeCb0&#10;LiUI00tewrHpXNO6sdfTc/dNcCEG/X8TFWAhi2PkHTXfiPIWMA34MZwInRYudkL+7pEDdK2Fp37b&#10;U8k80nzHAUJ5EMcAYG0GcTILYSDHM5vxDOUFLLXwtAdpxcultq1x38m62sFOFqlcvIZa2tYG4Sev&#10;wG8cAI1YX/91PokGQrnWkqKHZCk4hyIUkuCkoxbEBkIYvQM2WnJLKMWRX9/hFFOQ7287oIszSrEm&#10;aP8ZlOJyP6aTgct78PRc1LOEIxKoLKRPOn+ESIYqwrJC0AY5MtV91KJu+nvymCVY/AadY/LonTwn&#10;jjO8m6ZvDB+DuKv7B6vczy+zyyyexGF6OYn91Wryer2MJ+k6mCWraLVcroLzKjfkadUh1M5TqxzD&#10;NERwVIS4el98/f/HixBOfcL7SSxYfWB0g7089b9kwKuVVDA2qPwsJTQomtyP4ixNbNpGIJslIXRV&#10;VDVJlN6TC2AOQg4mbUNz5meyKIr7pgcLzD4uip5BNSCBWYH1QJXj5H9V5aNQxn4WGcKg81EmwjgH&#10;9zATfSX9U+UOUrfv1uPuMxTqx7XC13I3kuELyt31ueENDFrtl7yBmbYD7O0alJPL8DLjgH/Sy+kA&#10;9+fVy2Tb1N0vvQBwL2XxLA3uc8moACI/gQccFd1hkucRz2PVdk/LopS1Unssfz+tZT5Jb38Vz/jZ&#10;xb4rYPt8ZvGsj5uj+bZhqBqL7f8ip8fywlzD5x8TP/jSgp+q8PvSeGykyemD2sVfAAAA//8DAFBL&#10;AwQUAAYACAAAACEAScLb2+IAAAAMAQAADwAAAGRycy9kb3ducmV2LnhtbEyPTW+CQBCG7036HzbT&#10;pDddkNYiZTDGtD0Zk2oT422FEYjsLGFXwH/f9dTe5uPJO8+ky1E3oqfO1oYRwmkAgjg3Rc0lws/+&#10;cxKDsE5xoRrDhHAjC8vs8SFVSWEG/qZ+50rhQ9gmCqFyrk2ktHlFWtmpaYn97mw6rZxvu1IWnRp8&#10;uG7kLAjmUqua/YVKtbSuKL/srhrha1DDKgo/+s3lvL4d96/bwyYkxOencfUOwtHo/mC463t1yLzT&#10;yVy5sKJBiN8iTyJMZtGLr+5EOI8XIE4Ii9iPZJbK/09kvwAAAP//AwBQSwECLQAUAAYACAAAACEA&#10;toM4kv4AAADhAQAAEwAAAAAAAAAAAAAAAAAAAAAAW0NvbnRlbnRfVHlwZXNdLnhtbFBLAQItABQA&#10;BgAIAAAAIQA4/SH/1gAAAJQBAAALAAAAAAAAAAAAAAAAAC8BAABfcmVscy8ucmVsc1BLAQItABQA&#10;BgAIAAAAIQBodb4FbwUAAJgTAAAOAAAAAAAAAAAAAAAAAC4CAABkcnMvZTJvRG9jLnhtbFBLAQIt&#10;ABQABgAIAAAAIQBJwtvb4gAAAAwBAAAPAAAAAAAAAAAAAAAAAMkHAABkcnMvZG93bnJldi54bWxQ&#10;SwUGAAAAAAQABADzAAAA2AgAAAAA&#10;" o:allowoverlap="f">
              <v:group id="Group 60" o:spid="_x0000_s1034" style="position:absolute;left:97;width:59531;height:12338" coordsize="59531,123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<v:rect id="Rectangle 4" o:spid="_x0000_s1035" alt="Gradient shape" style="position:absolute;top:109;width:59530;height:1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Z4sUA&#10;AADaAAAADwAAAGRycy9kb3ducmV2LnhtbESPT2sCMRTE70K/Q3gFb5qtUK1bo9StYvFU/0Db22Pz&#10;urt087ImUddvbwqCx2FmfsNMZq2pxYmcrywreOonIIhzqysuFOx3y94LCB+QNdaWScGFPMymD50J&#10;ptqeeUOnbShEhLBPUUEZQpNK6fOSDPq+bYij92udwRClK6R2eI5wU8tBkgylwYrjQokNZSXlf9uj&#10;UbBZZdn74nk0/MrWh+/czQ8/n/Vaqe5j+/YKIlAb7uFb+0MrGMP/lXgD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1nixQAAANoAAAAPAAAAAAAAAAAAAAAAAJgCAABkcnMv&#10;ZG93bnJldi54bWxQSwUGAAAAAAQABAD1AAAAigMAAAAA&#10;" fillcolor="#e3e7de [663]" stroked="f">
                  <v:fill rotate="t" focus="100%" type="gradient"/>
                </v:rect>
                <v:line id="Straight Connector 39" o:spid="_x0000_s1036" alt="Line" style="position:absolute;visibility:visible;mso-wrap-style:square" from="0,0" to="5953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Rk5MQAAADbAAAADwAAAGRycy9kb3ducmV2LnhtbESP3WrCQBSE7wt9h+UUvBHd+G9TV5FK&#10;0ZsKGh/gNHvMhmbPhuxq0rfvCoVeDjPzDbPadLYSd2p86VjBaJiAIM6dLrlQcMk+BksQPiBrrByT&#10;gh/ysFk/P60w1a7lE93PoRARwj5FBSaEOpXS54Ys+qGriaN3dY3FEGVTSN1gG+G2kuMkmUuLJccF&#10;gzW9G8q/zzerYE/jz3Dc7dr+1ORfk8Mi87NrplTvpdu+gQjUhf/wX/ugFUxe4fEl/gC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JGTkxAAAANsAAAAPAAAAAAAAAAAA&#10;AAAAAKECAABkcnMvZG93bnJldi54bWxQSwUGAAAAAAQABAD5AAAAkgMAAAAA&#10;" strokecolor="#566348 [2407]" strokeweight="1.5pt"/>
              </v:group>
              <v:group id="Group 59" o:spid="_x0000_s1037" style="position:absolute;left:43;top:90348;width:59575;height:537" coordorigin="43,12229" coordsize="59534,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line id="Straight Connector 40" o:spid="_x0000_s1038" alt="Line" style="position:absolute;visibility:visible;mso-wrap-style:square" from="43,12408" to="59568,12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llicIAAADbAAAADwAAAGRycy9kb3ducmV2LnhtbERPTU8CMRC9m/gfmiHxJl2UGLJQCGpM&#10;jJx2RQm3yXbYLrbTTVth+ff0YOLx5X0vVoOz4kQhdp4VTMYFCOLG645bBdvPt/sZiJiQNVrPpOBC&#10;EVbL25sFltqfuaJTnVqRQziWqMCk1JdSxsaQwzj2PXHmDj44TBmGVuqA5xzurHwoiifpsOPcYLCn&#10;F0PNT/3rFFSv37tH+1XvN5Oj/zDhWNnt7Fmpu9GwnoNINKR/8Z/7XSuY5vX5S/4Bcn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CllicIAAADbAAAADwAAAAAAAAAAAAAA&#10;AAChAgAAZHJzL2Rvd25yZXYueG1sUEsFBgAAAAAEAAQA+QAAAJADAAAAAA==&#10;" strokecolor="#566348 [2407]" strokeweight="3pt"/>
                <v:rect id="Rectangle 6" o:spid="_x0000_s1039" alt="Gradient shape" style="position:absolute;left:47;top:12229;width:59531;height:53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a35cIA&#10;AADbAAAADwAAAGRycy9kb3ducmV2LnhtbESPQWuDQBCF74X8h2UKvdU1Hkqx2UgJNITcoj20t8Gd&#10;qujOGnej5t93DoXeZnhv3vtmV6xuUDNNofNsYJukoIhrbztuDHxWH8+voEJEtjh4JgN3ClDsNw87&#10;zK1f+EJzGRslIRxyNNDGOOZah7olhyHxI7FoP35yGGWdGm0nXCTcDTpL0xftsGNpaHGkQ0t1X96c&#10;ge8vf7rW/bFZq86eqUozxq0z5ulxfX8DFWmN/+a/65MVfKGXX2QA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rflwgAAANsAAAAPAAAAAAAAAAAAAAAAAJgCAABkcnMvZG93&#10;bnJldi54bWxQSwUGAAAAAAQABAD1AAAAhwMAAAAA&#10;" stroked="f">
                  <v:fill color2="#e3e7de [663]" rotate="t" focus="100%" type="gradient"/>
                  <v:textbox>
                    <w:txbxContent>
                      <w:p w:rsidR="000E7864" w:rsidRDefault="000E7864"/>
                    </w:txbxContent>
                  </v:textbox>
                </v:rect>
              </v:group>
              <w10:wrap anchorx="page" anchory="margin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#dadfd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a0NDQ2NTYzNrI0sTBQ0lEKTi0uzszPAymwqAUA2qftSSwAAAA="/>
  </w:docVars>
  <w:rsids>
    <w:rsidRoot w:val="00B94F9A"/>
    <w:rsid w:val="00066B83"/>
    <w:rsid w:val="000A3FAA"/>
    <w:rsid w:val="000C158E"/>
    <w:rsid w:val="000E7864"/>
    <w:rsid w:val="002B0173"/>
    <w:rsid w:val="002F3FFD"/>
    <w:rsid w:val="00386519"/>
    <w:rsid w:val="003F3CC6"/>
    <w:rsid w:val="004E447C"/>
    <w:rsid w:val="00513075"/>
    <w:rsid w:val="00751208"/>
    <w:rsid w:val="009A2C52"/>
    <w:rsid w:val="00AA0D8A"/>
    <w:rsid w:val="00AD2925"/>
    <w:rsid w:val="00AD7D3B"/>
    <w:rsid w:val="00AE140D"/>
    <w:rsid w:val="00B94F9A"/>
    <w:rsid w:val="00C26B76"/>
    <w:rsid w:val="00C31AFE"/>
    <w:rsid w:val="00D50A59"/>
    <w:rsid w:val="00DE303A"/>
    <w:rsid w:val="00E20D0D"/>
    <w:rsid w:val="00E56266"/>
    <w:rsid w:val="00FB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adfd7"/>
    </o:shapedefaults>
    <o:shapelayout v:ext="edit">
      <o:idmap v:ext="edit" data="1"/>
    </o:shapelayout>
  </w:shapeDefaults>
  <w:decimalSymbol w:val="."/>
  <w:listSeparator w:val=","/>
  <w15:docId w15:val="{EDB8C6EF-81BE-433D-95B9-ADADD764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sz w:val="18"/>
        <w:szCs w:val="18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8" w:unhideWhenUsed="1" w:qFormat="1"/>
    <w:lsdException w:name="heading 3" w:semiHidden="1" w:uiPriority="8" w:unhideWhenUsed="1" w:qFormat="1"/>
    <w:lsdException w:name="heading 4" w:semiHidden="1" w:uiPriority="8" w:qFormat="1"/>
    <w:lsdException w:name="heading 5" w:semiHidden="1" w:uiPriority="8" w:unhideWhenUsed="1" w:qFormat="1"/>
    <w:lsdException w:name="heading 6" w:semiHidden="1" w:uiPriority="8" w:unhideWhenUsed="1" w:qFormat="1"/>
    <w:lsdException w:name="heading 7" w:semiHidden="1" w:uiPriority="8" w:unhideWhenUsed="1" w:qFormat="1"/>
    <w:lsdException w:name="heading 8" w:semiHidden="1" w:uiPriority="8" w:unhideWhenUsed="1" w:qFormat="1"/>
    <w:lsdException w:name="heading 9" w:semiHidden="1" w:uiPriority="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40D"/>
    <w:pPr>
      <w:spacing w:after="0"/>
    </w:pPr>
    <w:rPr>
      <w:rFonts w:ascii="Tahoma" w:hAnsi="Tahoma"/>
      <w:sz w:val="16"/>
      <w:szCs w:val="20"/>
    </w:rPr>
  </w:style>
  <w:style w:type="paragraph" w:styleId="Heading1">
    <w:name w:val="heading 1"/>
    <w:basedOn w:val="Normal"/>
    <w:uiPriority w:val="8"/>
    <w:unhideWhenUsed/>
    <w:qFormat/>
    <w:pPr>
      <w:outlineLvl w:val="0"/>
    </w:pPr>
    <w:rPr>
      <w:rFonts w:asciiTheme="majorHAnsi" w:hAnsiTheme="majorHAnsi"/>
      <w:sz w:val="22"/>
      <w:szCs w:val="32"/>
    </w:rPr>
  </w:style>
  <w:style w:type="paragraph" w:styleId="Heading2">
    <w:name w:val="heading 2"/>
    <w:basedOn w:val="Normal"/>
    <w:link w:val="Heading2Char"/>
    <w:uiPriority w:val="8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Pr>
      <w:rFonts w:cs="Tahoma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8"/>
    <w:unhideWhenUsed/>
  </w:style>
  <w:style w:type="character" w:customStyle="1" w:styleId="HeaderChar">
    <w:name w:val="Header Char"/>
    <w:basedOn w:val="DefaultParagraphFont"/>
    <w:link w:val="Header"/>
    <w:uiPriority w:val="98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uiPriority w:val="4"/>
    <w:qFormat/>
  </w:style>
  <w:style w:type="paragraph" w:styleId="Date">
    <w:name w:val="Date"/>
    <w:basedOn w:val="Normal"/>
    <w:next w:val="Salutation"/>
    <w:link w:val="DateChar"/>
    <w:uiPriority w:val="4"/>
    <w:qFormat/>
    <w:pPr>
      <w:spacing w:before="240" w:after="240" w:line="276" w:lineRule="auto"/>
    </w:pPr>
  </w:style>
  <w:style w:type="character" w:customStyle="1" w:styleId="DateChar">
    <w:name w:val="Date Char"/>
    <w:basedOn w:val="DefaultParagraphFont"/>
    <w:link w:val="Date"/>
    <w:uiPriority w:val="4"/>
    <w:rPr>
      <w:rFonts w:asciiTheme="minorHAnsi" w:hAnsiTheme="minorHAnsi"/>
      <w:sz w:val="18"/>
      <w:szCs w:val="24"/>
    </w:rPr>
  </w:style>
  <w:style w:type="paragraph" w:styleId="Salutation">
    <w:name w:val="Salutation"/>
    <w:basedOn w:val="Normal"/>
    <w:next w:val="Normal"/>
    <w:link w:val="SalutationChar"/>
    <w:uiPriority w:val="5"/>
    <w:qFormat/>
    <w:pPr>
      <w:spacing w:before="480" w:after="240" w:line="276" w:lineRule="auto"/>
      <w:contextualSpacing/>
    </w:pPr>
  </w:style>
  <w:style w:type="character" w:customStyle="1" w:styleId="SalutationChar">
    <w:name w:val="Salutation Char"/>
    <w:basedOn w:val="DefaultParagraphFont"/>
    <w:link w:val="Salutation"/>
    <w:uiPriority w:val="5"/>
    <w:rPr>
      <w:rFonts w:asciiTheme="minorHAnsi" w:hAnsiTheme="minorHAnsi"/>
      <w:sz w:val="18"/>
      <w:szCs w:val="24"/>
    </w:rPr>
  </w:style>
  <w:style w:type="paragraph" w:styleId="Closing">
    <w:name w:val="Closing"/>
    <w:basedOn w:val="Normal"/>
    <w:next w:val="Normal"/>
    <w:link w:val="ClosingChar"/>
    <w:uiPriority w:val="6"/>
    <w:qFormat/>
    <w:pPr>
      <w:spacing w:before="400" w:after="1000" w:line="276" w:lineRule="auto"/>
    </w:pPr>
  </w:style>
  <w:style w:type="character" w:customStyle="1" w:styleId="ClosingChar">
    <w:name w:val="Closing Char"/>
    <w:basedOn w:val="DefaultParagraphFont"/>
    <w:link w:val="Closing"/>
    <w:uiPriority w:val="6"/>
    <w:rPr>
      <w:rFonts w:asciiTheme="minorHAnsi" w:hAnsiTheme="minorHAnsi"/>
      <w:sz w:val="18"/>
      <w:szCs w:val="24"/>
    </w:rPr>
  </w:style>
  <w:style w:type="paragraph" w:customStyle="1" w:styleId="ContactInfo">
    <w:name w:val="Contact Info"/>
    <w:basedOn w:val="Normal"/>
    <w:uiPriority w:val="7"/>
    <w:qFormat/>
    <w:pPr>
      <w:jc w:val="right"/>
    </w:pPr>
    <w:rPr>
      <w:caps/>
    </w:rPr>
  </w:style>
  <w:style w:type="paragraph" w:styleId="Title">
    <w:name w:val="Title"/>
    <w:basedOn w:val="Normal"/>
    <w:link w:val="TitleChar"/>
    <w:uiPriority w:val="1"/>
    <w:qFormat/>
    <w:pPr>
      <w:spacing w:before="200" w:after="1280"/>
      <w:contextualSpacing/>
      <w:jc w:val="center"/>
    </w:pPr>
    <w:rPr>
      <w:rFonts w:asciiTheme="majorHAnsi" w:eastAsiaTheme="majorEastAsia" w:hAnsiTheme="majorHAnsi" w:cstheme="majorBidi"/>
      <w:b/>
      <w:caps/>
      <w:color w:val="404040" w:themeColor="text1" w:themeTint="BF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aps/>
      <w:color w:val="404040" w:themeColor="text1" w:themeTint="BF"/>
      <w:kern w:val="28"/>
      <w:sz w:val="44"/>
      <w:szCs w:val="56"/>
    </w:rPr>
  </w:style>
  <w:style w:type="character" w:customStyle="1" w:styleId="Heading2Char">
    <w:name w:val="Heading 2 Char"/>
    <w:basedOn w:val="DefaultParagraphFont"/>
    <w:link w:val="Heading2"/>
    <w:uiPriority w:val="8"/>
    <w:semiHidden/>
    <w:rPr>
      <w:rFonts w:asciiTheme="majorHAnsi" w:eastAsiaTheme="majorEastAsia" w:hAnsiTheme="majorHAnsi" w:cstheme="majorBidi"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awk\AppData\Roaming\Microsoft\Templates\Business%20letterhead%20stationery%20(Simple%20design).dotx" TargetMode="External"/></Relationships>
</file>

<file path=word/theme/theme1.xml><?xml version="1.0" encoding="utf-8"?>
<a:theme xmlns:a="http://schemas.openxmlformats.org/drawingml/2006/main" name="Office Theme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Letterhead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302A7-AB34-468B-9787-931F2A908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2BA87-EA9F-4420-B37C-5D352E4C9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letterhead stationery (Simple design)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 Yates</dc:creator>
  <cp:keywords/>
  <cp:lastModifiedBy>Ron Yates</cp:lastModifiedBy>
  <cp:revision>2</cp:revision>
  <cp:lastPrinted>2019-08-01T22:07:00Z</cp:lastPrinted>
  <dcterms:created xsi:type="dcterms:W3CDTF">2019-08-02T23:19:00Z</dcterms:created>
  <dcterms:modified xsi:type="dcterms:W3CDTF">2019-08-02T23:19:00Z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TC010129261033</vt:lpwstr>
  </property>
</Properties>
</file>